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0"/>
        <w:gridCol w:w="250"/>
        <w:gridCol w:w="835"/>
        <w:gridCol w:w="584"/>
        <w:gridCol w:w="1838"/>
        <w:gridCol w:w="585"/>
        <w:gridCol w:w="502"/>
        <w:gridCol w:w="3509"/>
        <w:gridCol w:w="9"/>
      </w:tblGrid>
      <w:tr w:rsidR="00F92C59" w:rsidRPr="00F92C59" w:rsidTr="00F92C59">
        <w:trPr>
          <w:trHeight w:val="552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center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3"/>
              </w:rPr>
              <w:t>安徽工程大学2020年度人才招聘计划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240"/>
        </w:trPr>
        <w:tc>
          <w:tcPr>
            <w:tcW w:w="1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序号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单位</w:t>
            </w:r>
          </w:p>
        </w:tc>
        <w:tc>
          <w:tcPr>
            <w:tcW w:w="35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岗位名称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学科专业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学位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需求人数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备注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184"/>
        </w:trPr>
        <w:tc>
          <w:tcPr>
            <w:tcW w:w="150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1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机械与汽车工程学院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教学科研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机械工程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博士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承担车辆工程、机械电子工程等专业教学任务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23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仪器科学与技术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承担测控技术专业教学任务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控制科学与工程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承担机器人工程专业教学任务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21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计算机科学与技术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承担智能科学与技术专业教学任务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14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光学工程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承担智能科学与技术专业教学任务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2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交通运输工程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瀹嬩綋" w:eastAsia="瀹嬩綋" w:hAnsi="Tahoma" w:cs="Tahoma" w:hint="eastAsia"/>
                <w:color w:val="333333"/>
                <w:kern w:val="0"/>
                <w:sz w:val="13"/>
                <w:szCs w:val="13"/>
              </w:rPr>
              <w:t> 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材料科学与工程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承担材料成型专业教学任务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296"/>
        </w:trPr>
        <w:tc>
          <w:tcPr>
            <w:tcW w:w="150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2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电气工程学院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教学科研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控制科学与工程/电气工程/电子科学与技术/信息与通信工程/计算机科学与技术/核科学与技术/ 动力工程及工程热物理/交通运输工程/光学工程/仪器科学与技术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博士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11</w:t>
            </w:r>
          </w:p>
        </w:tc>
        <w:tc>
          <w:tcPr>
            <w:tcW w:w="1900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瀹嬩綋" w:eastAsia="瀹嬩綋" w:hAnsi="Tahoma" w:cs="Tahoma" w:hint="eastAsia"/>
                <w:color w:val="333333"/>
                <w:kern w:val="0"/>
                <w:sz w:val="13"/>
                <w:szCs w:val="13"/>
              </w:rPr>
              <w:t> 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35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57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16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16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54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电子信息类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硕士及以上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第一学历专业为电气工程及其自动化或者控制科学与工程;硕士毕业学校为985高校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10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专职科研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控制科学与工程/电气工程/电子科学与技术/信息与通信工程/计算机科学与技术/核科</w:t>
            </w: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lastRenderedPageBreak/>
              <w:t>学与技术/ 动力工程及工程热物理/交通运输工程/光学工程/仪器科学与技术</w:t>
            </w:r>
          </w:p>
        </w:tc>
        <w:tc>
          <w:tcPr>
            <w:tcW w:w="35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lastRenderedPageBreak/>
              <w:t>博士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瀹嬩綋" w:eastAsia="瀹嬩綋" w:hAnsi="Tahoma" w:cs="Tahoma" w:hint="eastAsia"/>
                <w:color w:val="333333"/>
                <w:kern w:val="0"/>
                <w:sz w:val="13"/>
                <w:szCs w:val="13"/>
              </w:rPr>
              <w:t> 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328"/>
        </w:trPr>
        <w:tc>
          <w:tcPr>
            <w:tcW w:w="150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lastRenderedPageBreak/>
              <w:t>3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纺织服装学院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教学科研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纺织科学与工程/设计学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博士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4</w:t>
            </w:r>
          </w:p>
        </w:tc>
        <w:tc>
          <w:tcPr>
            <w:tcW w:w="1900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设计学需要服装设计方向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16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23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专职科研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纺织科学与工程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瀹嬩綋" w:eastAsia="瀹嬩綋" w:hAnsi="Tahoma" w:cs="Tahoma" w:hint="eastAsia"/>
                <w:color w:val="333333"/>
                <w:kern w:val="0"/>
                <w:sz w:val="13"/>
                <w:szCs w:val="13"/>
              </w:rPr>
              <w:t> 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232"/>
        </w:trPr>
        <w:tc>
          <w:tcPr>
            <w:tcW w:w="150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4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生物与化学工程学院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教学科研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化学/材料学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博士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6</w:t>
            </w:r>
          </w:p>
        </w:tc>
        <w:tc>
          <w:tcPr>
            <w:tcW w:w="1900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材料学要求高分子化学与物理、高分子材料与工程以及材料科学与工程相关专业。有工程实践经历或具有1年以上国（境）外学习、研究经历者优先，双一流学校优先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4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2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化学工程与技术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瀹嬩綋" w:eastAsia="瀹嬩綋" w:hAnsi="Tahoma" w:cs="Tahoma" w:hint="eastAsia"/>
                <w:color w:val="333333"/>
                <w:kern w:val="0"/>
                <w:sz w:val="13"/>
                <w:szCs w:val="13"/>
              </w:rPr>
              <w:t> 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21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食品科学及相关学科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瀹嬩綋" w:eastAsia="瀹嬩綋" w:hAnsi="Tahoma" w:cs="Tahoma" w:hint="eastAsia"/>
                <w:color w:val="333333"/>
                <w:kern w:val="0"/>
                <w:sz w:val="13"/>
                <w:szCs w:val="13"/>
              </w:rPr>
              <w:t> 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39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环境科学与工程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博士毕业于985/211/双一流/中科院等高校，本硕博至少有一个毕业于环境工程及相关专业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3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生物工程/生物制药相关学科（生物医学工程、生物化工、制药工程、微生物学、制药工程、微生物制药、天然药物、药学等）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2</w:t>
            </w:r>
          </w:p>
        </w:tc>
        <w:tc>
          <w:tcPr>
            <w:tcW w:w="1900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生物制药类要求博士毕业于985/211/双一流/中科院等高校，本硕博至少有一个毕业于生物药物及相关专业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48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39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专职科研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化学/生物工程/环境科学与工程等学科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瀹嬩綋" w:eastAsia="瀹嬩綋" w:hAnsi="Tahoma" w:cs="Tahoma" w:hint="eastAsia"/>
                <w:color w:val="333333"/>
                <w:kern w:val="0"/>
                <w:sz w:val="13"/>
                <w:szCs w:val="13"/>
              </w:rPr>
              <w:t> 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4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实</w:t>
            </w: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lastRenderedPageBreak/>
              <w:t>验教学与管理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lastRenderedPageBreak/>
              <w:t>化学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瀹嬩綋" w:eastAsia="瀹嬩綋" w:hAnsi="Tahoma" w:cs="Tahoma" w:hint="eastAsia"/>
                <w:color w:val="333333"/>
                <w:kern w:val="0"/>
                <w:sz w:val="13"/>
                <w:szCs w:val="13"/>
              </w:rPr>
              <w:t> 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456"/>
        </w:trPr>
        <w:tc>
          <w:tcPr>
            <w:tcW w:w="150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lastRenderedPageBreak/>
              <w:t>5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管理工程学院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教学科研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工商管理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博士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其中企业管理方向2人，市场营销、运营管理方向2人，人力资源管理相关专业2人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28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管理科学与工程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其中质量管理方向1人、交通运输工程方向1人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37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应用经济学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本科专业为国际贸易者优先录用，其中1人为农业经济管理方向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464"/>
        </w:trPr>
        <w:tc>
          <w:tcPr>
            <w:tcW w:w="150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6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艺术学院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教学科研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戏剧与影视学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博士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国内985、211高校及专业院校；动画专业，有个人二维或三维动画代表作品3件以上；能胜任动画专业核心课程的教学任务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3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新闻传播学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2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设计学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国内985、211高校及专业院校，平面广告设计方向，首饰设计方向，媒体艺术方向，平面设计方向优先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4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设计学</w:t>
            </w:r>
          </w:p>
        </w:tc>
        <w:tc>
          <w:tcPr>
            <w:tcW w:w="35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硕士及以上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本、硕士学位都要求：是985、211重点大学或专业类院校，工业设计、产品设计专业，须具有设计学相关专业博士点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288"/>
        </w:trPr>
        <w:tc>
          <w:tcPr>
            <w:tcW w:w="150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7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计算机与信息学院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教学科研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计算机科学与技术/软件工程等电子信息类专业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博士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计算机类相关专业或研究方向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3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硕士及以上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瀹嬩綋" w:eastAsia="瀹嬩綋" w:hAnsi="Tahoma" w:cs="Tahoma" w:hint="eastAsia"/>
                <w:color w:val="333333"/>
                <w:kern w:val="0"/>
                <w:sz w:val="13"/>
                <w:szCs w:val="13"/>
              </w:rPr>
              <w:t> 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280"/>
        </w:trPr>
        <w:tc>
          <w:tcPr>
            <w:tcW w:w="150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8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数理学院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教</w:t>
            </w: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lastRenderedPageBreak/>
              <w:t>学科研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lastRenderedPageBreak/>
              <w:t>数学/统计学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博</w:t>
            </w: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lastRenderedPageBreak/>
              <w:t>士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lastRenderedPageBreak/>
              <w:t>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瀹嬩綋" w:eastAsia="瀹嬩綋" w:hAnsi="Tahoma" w:cs="Tahoma" w:hint="eastAsia"/>
                <w:color w:val="333333"/>
                <w:kern w:val="0"/>
                <w:sz w:val="13"/>
                <w:szCs w:val="13"/>
              </w:rPr>
              <w:t> 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28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物理学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毕业于985/211/中科院等高校科研院所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28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金融学</w:t>
            </w:r>
          </w:p>
        </w:tc>
        <w:tc>
          <w:tcPr>
            <w:tcW w:w="35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硕士及以上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金融科技与区块链专业方向优先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28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专职科研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数学/统计学/金融学等相关专业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博士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控制理论和金融工程等专业方向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200"/>
        </w:trPr>
        <w:tc>
          <w:tcPr>
            <w:tcW w:w="150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9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人文学院（人文素质教育中心）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教学科研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公共管理/政治学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博士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瀹嬩綋" w:eastAsia="瀹嬩綋" w:hAnsi="Tahoma" w:cs="Tahoma" w:hint="eastAsia"/>
                <w:color w:val="333333"/>
                <w:kern w:val="0"/>
                <w:sz w:val="13"/>
                <w:szCs w:val="13"/>
              </w:rPr>
              <w:t> 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2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法学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瀹嬩綋" w:eastAsia="瀹嬩綋" w:hAnsi="Tahoma" w:cs="Tahoma" w:hint="eastAsia"/>
                <w:color w:val="333333"/>
                <w:kern w:val="0"/>
                <w:sz w:val="13"/>
                <w:szCs w:val="13"/>
              </w:rPr>
              <w:t> 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社会学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瀹嬩綋" w:eastAsia="瀹嬩綋" w:hAnsi="Tahoma" w:cs="Tahoma" w:hint="eastAsia"/>
                <w:color w:val="333333"/>
                <w:kern w:val="0"/>
                <w:sz w:val="13"/>
                <w:szCs w:val="13"/>
              </w:rPr>
              <w:t> 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3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中国语言文学/新闻传播学或教育学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瀹嬩綋" w:eastAsia="瀹嬩綋" w:hAnsi="Tahoma" w:cs="Tahoma" w:hint="eastAsia"/>
                <w:color w:val="333333"/>
                <w:kern w:val="0"/>
                <w:sz w:val="13"/>
                <w:szCs w:val="13"/>
              </w:rPr>
              <w:t> 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296"/>
        </w:trPr>
        <w:tc>
          <w:tcPr>
            <w:tcW w:w="150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10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外国语学院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教学科研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人文社科类专业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博士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本科或硕士专业为英语专业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2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日语语言文学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本科为211院校或以上日语专业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2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英语语言文学</w:t>
            </w:r>
          </w:p>
        </w:tc>
        <w:tc>
          <w:tcPr>
            <w:tcW w:w="35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硕士及以上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本科为211院校，硕士211院校或海外名校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312"/>
        </w:trPr>
        <w:tc>
          <w:tcPr>
            <w:tcW w:w="150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11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体育学院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教学科研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体育学</w:t>
            </w:r>
          </w:p>
        </w:tc>
        <w:tc>
          <w:tcPr>
            <w:tcW w:w="35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博士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本科需为全日制体育专业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2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硕士及以上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具有较高的专业运动技能（二级以上运动员等级，同等条件下有轮滑特长的优先）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192"/>
        </w:trPr>
        <w:tc>
          <w:tcPr>
            <w:tcW w:w="150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1</w:t>
            </w: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lastRenderedPageBreak/>
              <w:t>2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lastRenderedPageBreak/>
              <w:t>建筑工程</w:t>
            </w: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lastRenderedPageBreak/>
              <w:t>学院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lastRenderedPageBreak/>
              <w:t>教</w:t>
            </w: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lastRenderedPageBreak/>
              <w:t>学科研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lastRenderedPageBreak/>
              <w:t>土木工程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博</w:t>
            </w: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lastRenderedPageBreak/>
              <w:t>士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lastRenderedPageBreak/>
              <w:t>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结构工程、防灾减灾工程及防护、市政工程、工程管理</w:t>
            </w: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lastRenderedPageBreak/>
              <w:t>方向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力学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瀹嬩綋" w:eastAsia="瀹嬩綋" w:hAnsi="Tahoma" w:cs="Tahoma" w:hint="eastAsia"/>
                <w:color w:val="333333"/>
                <w:kern w:val="0"/>
                <w:sz w:val="13"/>
                <w:szCs w:val="13"/>
              </w:rPr>
              <w:t> 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23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管理科学与工程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硕士及以上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工程管理方向，有工程实践经验者优先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2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建筑学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有工程实践经验者优先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实验教学与管理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土木工程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结构工程、市政工程方向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264"/>
        </w:trPr>
        <w:tc>
          <w:tcPr>
            <w:tcW w:w="150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13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马克思主义学院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教学科研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马克思主义理论学科及相关学科</w:t>
            </w:r>
          </w:p>
        </w:tc>
        <w:tc>
          <w:tcPr>
            <w:tcW w:w="35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博士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原则上要求中共党员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15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马克思主义理论学科</w:t>
            </w:r>
          </w:p>
        </w:tc>
        <w:tc>
          <w:tcPr>
            <w:tcW w:w="35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硕士及以上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毕业于985高校；原则上要求中共党员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272"/>
        </w:trPr>
        <w:tc>
          <w:tcPr>
            <w:tcW w:w="1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14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现代技术中心</w:t>
            </w:r>
          </w:p>
        </w:tc>
        <w:tc>
          <w:tcPr>
            <w:tcW w:w="35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工程训练教学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计算机或电气工程相近专业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硕士及以上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瀹嬩綋" w:eastAsia="瀹嬩綋" w:hAnsi="Tahoma" w:cs="Tahoma" w:hint="eastAsia"/>
                <w:color w:val="333333"/>
                <w:kern w:val="0"/>
                <w:sz w:val="13"/>
                <w:szCs w:val="13"/>
              </w:rPr>
              <w:t> 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304"/>
        </w:trPr>
        <w:tc>
          <w:tcPr>
            <w:tcW w:w="1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15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其</w:t>
            </w: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br/>
              <w:t>他</w:t>
            </w: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br/>
              <w:t>相</w:t>
            </w: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br/>
              <w:t>关</w:t>
            </w: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br/>
              <w:t>岗</w:t>
            </w: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br/>
              <w:t>位</w:t>
            </w:r>
          </w:p>
        </w:tc>
        <w:tc>
          <w:tcPr>
            <w:tcW w:w="45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纪委办公室</w:t>
            </w:r>
          </w:p>
        </w:tc>
        <w:tc>
          <w:tcPr>
            <w:tcW w:w="35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管理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法学（法律）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硕士及以上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1</w:t>
            </w:r>
          </w:p>
        </w:tc>
        <w:tc>
          <w:tcPr>
            <w:tcW w:w="1900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具体招聘另行通知，纳入2020年辅导员及管理人员招聘。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224"/>
        </w:trPr>
        <w:tc>
          <w:tcPr>
            <w:tcW w:w="1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发展规划与质量评估处</w:t>
            </w:r>
          </w:p>
        </w:tc>
        <w:tc>
          <w:tcPr>
            <w:tcW w:w="35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管理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计算机科学与技术等相关专业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680"/>
        </w:trPr>
        <w:tc>
          <w:tcPr>
            <w:tcW w:w="1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国有资产与实验室</w:t>
            </w: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lastRenderedPageBreak/>
              <w:t>管理处</w:t>
            </w:r>
          </w:p>
        </w:tc>
        <w:tc>
          <w:tcPr>
            <w:tcW w:w="35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lastRenderedPageBreak/>
              <w:t>管理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理工科相关专业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424"/>
        </w:trPr>
        <w:tc>
          <w:tcPr>
            <w:tcW w:w="1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lastRenderedPageBreak/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保卫处</w:t>
            </w:r>
          </w:p>
        </w:tc>
        <w:tc>
          <w:tcPr>
            <w:tcW w:w="35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管理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管理类、理工类相关专业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424"/>
        </w:trPr>
        <w:tc>
          <w:tcPr>
            <w:tcW w:w="1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财务处</w:t>
            </w:r>
          </w:p>
        </w:tc>
        <w:tc>
          <w:tcPr>
            <w:tcW w:w="35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管理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会计、财务管理相关专业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936"/>
        </w:trPr>
        <w:tc>
          <w:tcPr>
            <w:tcW w:w="1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图书馆</w:t>
            </w:r>
          </w:p>
        </w:tc>
        <w:tc>
          <w:tcPr>
            <w:tcW w:w="35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管理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图书情报与档案管理/电子科学与技术/信息与通信工程/计算机科学与技术/机械工程/电气工程/生物工程/化学工程与技术/纺织科学与工程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408"/>
        </w:trPr>
        <w:tc>
          <w:tcPr>
            <w:tcW w:w="150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国际工程师学院校区管委会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管理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工商管理（物业管理方向）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38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计算机科学与技术（计算机技术/计算机网络/网络工程）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4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电气工程/控制科学与工程/自动化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4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中国语文文学/新闻传播学/教学学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376"/>
        </w:trPr>
        <w:tc>
          <w:tcPr>
            <w:tcW w:w="150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后勤保障处</w:t>
            </w:r>
          </w:p>
        </w:tc>
        <w:tc>
          <w:tcPr>
            <w:tcW w:w="35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医生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临床医学等相关专业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30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幼</w:t>
            </w: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lastRenderedPageBreak/>
              <w:t>儿教师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lastRenderedPageBreak/>
              <w:t>教育学（学前教育）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2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管理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食品科学与工程等相关专业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25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土木工程等相关专业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2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专业不限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336"/>
        </w:trPr>
        <w:tc>
          <w:tcPr>
            <w:tcW w:w="150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机械与汽车工程学院</w:t>
            </w:r>
          </w:p>
        </w:tc>
        <w:tc>
          <w:tcPr>
            <w:tcW w:w="35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管理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理工科相关专业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实验教学与管理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车辆工程/机械制造及其自动化/机械电子工程/计算机科学与技术等相关/相近专业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368"/>
        </w:trPr>
        <w:tc>
          <w:tcPr>
            <w:tcW w:w="1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电气工程学院</w:t>
            </w:r>
          </w:p>
        </w:tc>
        <w:tc>
          <w:tcPr>
            <w:tcW w:w="35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教育部重点实验室专职管理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电子信息类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480"/>
        </w:trPr>
        <w:tc>
          <w:tcPr>
            <w:tcW w:w="1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生物与化学工程学院</w:t>
            </w:r>
          </w:p>
        </w:tc>
        <w:tc>
          <w:tcPr>
            <w:tcW w:w="35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专业实验室专职管理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化学或生物工程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  <w:tr w:rsidR="00F92C59" w:rsidRPr="00F92C59" w:rsidTr="00F92C59">
        <w:trPr>
          <w:trHeight w:val="368"/>
        </w:trPr>
        <w:tc>
          <w:tcPr>
            <w:tcW w:w="1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26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相关学院</w:t>
            </w:r>
          </w:p>
        </w:tc>
        <w:tc>
          <w:tcPr>
            <w:tcW w:w="35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辅导员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专业不限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2C59" w:rsidRPr="00F92C59" w:rsidRDefault="00F92C59" w:rsidP="00F92C59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F92C59">
              <w:rPr>
                <w:rFonts w:ascii="宋体" w:eastAsia="宋体" w:hAnsi="宋体" w:cs="Tahoma" w:hint="eastAsia"/>
                <w:color w:val="333333"/>
                <w:kern w:val="0"/>
                <w:sz w:val="12"/>
                <w:szCs w:val="12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C59" w:rsidRPr="00F92C59" w:rsidRDefault="00F92C59" w:rsidP="00F92C5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10"/>
              </w:rPr>
            </w:pPr>
          </w:p>
        </w:tc>
      </w:tr>
    </w:tbl>
    <w:p w:rsidR="00F92C59" w:rsidRPr="00F92C59" w:rsidRDefault="00F92C59" w:rsidP="00F92C59">
      <w:pPr>
        <w:widowControl/>
        <w:shd w:val="clear" w:color="auto" w:fill="FFFFFF"/>
        <w:spacing w:line="480" w:lineRule="atLeast"/>
        <w:ind w:firstLine="480"/>
        <w:jc w:val="left"/>
        <w:rPr>
          <w:rFonts w:ascii="瀹嬩綋" w:eastAsia="瀹嬩綋" w:hAnsi="宋体" w:cs="宋体"/>
          <w:color w:val="333333"/>
          <w:kern w:val="0"/>
          <w:sz w:val="13"/>
          <w:szCs w:val="13"/>
        </w:rPr>
      </w:pPr>
      <w:r w:rsidRPr="00F92C59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>    四、招聘流程</w:t>
      </w:r>
    </w:p>
    <w:p w:rsidR="00384940" w:rsidRDefault="00384940"/>
    <w:sectPr w:rsidR="003849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940" w:rsidRDefault="00384940" w:rsidP="00F92C59">
      <w:r>
        <w:separator/>
      </w:r>
    </w:p>
  </w:endnote>
  <w:endnote w:type="continuationSeparator" w:id="1">
    <w:p w:rsidR="00384940" w:rsidRDefault="00384940" w:rsidP="00F92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瀹嬩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940" w:rsidRDefault="00384940" w:rsidP="00F92C59">
      <w:r>
        <w:separator/>
      </w:r>
    </w:p>
  </w:footnote>
  <w:footnote w:type="continuationSeparator" w:id="1">
    <w:p w:rsidR="00384940" w:rsidRDefault="00384940" w:rsidP="00F92C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2C59"/>
    <w:rsid w:val="00384940"/>
    <w:rsid w:val="00F9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2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2C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2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2C59"/>
    <w:rPr>
      <w:sz w:val="18"/>
      <w:szCs w:val="18"/>
    </w:rPr>
  </w:style>
  <w:style w:type="paragraph" w:styleId="a5">
    <w:name w:val="Normal (Web)"/>
    <w:basedOn w:val="a"/>
    <w:uiPriority w:val="99"/>
    <w:unhideWhenUsed/>
    <w:rsid w:val="00F92C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92C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2502</Characters>
  <Application>Microsoft Office Word</Application>
  <DocSecurity>0</DocSecurity>
  <Lines>20</Lines>
  <Paragraphs>5</Paragraphs>
  <ScaleCrop>false</ScaleCrop>
  <Company>china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2020-01-08T02:38:00Z</dcterms:created>
  <dcterms:modified xsi:type="dcterms:W3CDTF">2020-01-08T02:38:00Z</dcterms:modified>
</cp:coreProperties>
</file>