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 w:firstLine="562" w:firstLineChars="200"/>
        <w:jc w:val="left"/>
      </w:pPr>
      <w:r>
        <w:rPr>
          <w:rFonts w:ascii="仿宋" w:hAnsi="仿宋" w:eastAsia="仿宋" w:cs="仿宋"/>
          <w:b/>
          <w:color w:val="444444"/>
          <w:kern w:val="0"/>
          <w:sz w:val="28"/>
          <w:szCs w:val="28"/>
          <w:shd w:val="clear" w:fill="FFFFFF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 w:firstLine="560" w:firstLineChars="200"/>
        <w:jc w:val="left"/>
      </w:pPr>
      <w:r>
        <w:rPr>
          <w:rFonts w:hint="eastAsia" w:ascii="仿宋" w:hAnsi="仿宋" w:eastAsia="仿宋" w:cs="仿宋"/>
          <w:color w:val="444444"/>
          <w:kern w:val="0"/>
          <w:sz w:val="28"/>
          <w:szCs w:val="28"/>
          <w:shd w:val="clear" w:fill="FFFFFF"/>
          <w:lang w:val="en-US" w:eastAsia="zh-CN" w:bidi="ar"/>
        </w:rPr>
        <w:t>主要工作职责是于海关监管场所协助海关进行全天候卡口值勤、查验施封、区域巡查、货物验放、单证管理、技术维护和节假日值班等海关监管工作，有夜间值班需求。</w:t>
      </w:r>
    </w:p>
    <w:tbl>
      <w:tblPr>
        <w:tblW w:w="8260" w:type="dxa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93"/>
        <w:gridCol w:w="1129"/>
        <w:gridCol w:w="1800"/>
        <w:gridCol w:w="1264"/>
        <w:gridCol w:w="821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6" w:hRule="atLeast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left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专科：计算机网络技术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left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本科：网络工程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left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left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55" w:hRule="atLeast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left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具有较强文字功底及美术功底，拥有普通话等级证书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560" w:lineRule="exact"/>
              <w:ind w:left="0" w:right="0" w:rightChars="0"/>
              <w:jc w:val="left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4386F"/>
    <w:rsid w:val="74B43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2018-01-05T08:21:00Z</dcterms:created>
  <dc:creator>ASUS</dc:creator>
  <cp:lastModifiedBy>ASUS</cp:lastModifiedBy>
  <dcterms:modified xsi:type="dcterms:W3CDTF">2018-01-05T08:21:51Z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