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cs="仿宋_GB2312"/>
          <w:color w:val="auto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附件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2017年岳西县公开选调事业单位工作人员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报名资审表</w:t>
      </w:r>
    </w:p>
    <w:p>
      <w:pPr>
        <w:rPr>
          <w:rFonts w:hint="eastAsia" w:ascii="仿宋_GB2312" w:hAnsi="仿宋_GB2312" w:cs="仿宋_GB2312"/>
          <w:color w:val="auto"/>
          <w:sz w:val="15"/>
          <w:szCs w:val="15"/>
        </w:rPr>
      </w:pP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95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民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时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在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联系电话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学习和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（注：从高中毕业后填起，填至2017年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eastAsia="仿宋"/>
                <w:color w:val="auto"/>
                <w:sz w:val="24"/>
              </w:rPr>
              <w:t>月。）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度考核情况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所在单位意见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righ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主要家庭成员及重要社会关系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称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auto"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遵守《2017年岳西县公开选调事业单位工作人员公告》的规定，保证本报名表所填内容和所提供的材料全部真实、准确、完整，如有故意隐瞒个人信息或弄虚作假，一经查实，即取消考试、选调等资格。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hint="eastAsia" w:ascii="仿宋_GB2312" w:hAnsi="仿宋_GB2312" w:cs="仿宋_GB2312"/>
          <w:color w:val="auto"/>
          <w:sz w:val="10"/>
          <w:szCs w:val="1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资审人员签字：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3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208AC"/>
    <w:rsid w:val="00EC27BF"/>
    <w:rsid w:val="031E5DC4"/>
    <w:rsid w:val="058C35B5"/>
    <w:rsid w:val="05CF01CA"/>
    <w:rsid w:val="063267A2"/>
    <w:rsid w:val="06D2661B"/>
    <w:rsid w:val="09A33EE7"/>
    <w:rsid w:val="0D9B5D72"/>
    <w:rsid w:val="0DBA7CFF"/>
    <w:rsid w:val="0E261FB1"/>
    <w:rsid w:val="105C1E69"/>
    <w:rsid w:val="17FF68EC"/>
    <w:rsid w:val="18AE4B38"/>
    <w:rsid w:val="19770F9A"/>
    <w:rsid w:val="1E317C72"/>
    <w:rsid w:val="22810711"/>
    <w:rsid w:val="273F19D5"/>
    <w:rsid w:val="368B7030"/>
    <w:rsid w:val="36EB1EDD"/>
    <w:rsid w:val="3BC07032"/>
    <w:rsid w:val="3D8872F1"/>
    <w:rsid w:val="40BE3EAA"/>
    <w:rsid w:val="4E8C51A2"/>
    <w:rsid w:val="507130F7"/>
    <w:rsid w:val="511D2EB8"/>
    <w:rsid w:val="52527E09"/>
    <w:rsid w:val="53C1222C"/>
    <w:rsid w:val="59A00116"/>
    <w:rsid w:val="5BC05D68"/>
    <w:rsid w:val="681E7A1F"/>
    <w:rsid w:val="68773590"/>
    <w:rsid w:val="69611A18"/>
    <w:rsid w:val="69D13F8A"/>
    <w:rsid w:val="6F31213F"/>
    <w:rsid w:val="769208AC"/>
    <w:rsid w:val="7BFD4936"/>
    <w:rsid w:val="7F003FD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2017-11-06T01:21:00Z</dcterms:created>
  <dc:creator>人社局事业股</dc:creator>
  <cp:lastModifiedBy>人社局</cp:lastModifiedBy>
  <dcterms:modified xsi:type="dcterms:W3CDTF">2017-11-06T07:09:53Z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